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                Проект сметы разработан и утвержден на  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                                                                                заседании Правления ТСН «Новая Рожновка»  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                       01.12.2019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rtl w:val="0"/>
        </w:rPr>
      </w:pP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 xml:space="preserve">СМЕТА 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 w:hAnsi="Times New Roman" w:hint="default"/>
          <w:sz w:val="28"/>
          <w:szCs w:val="28"/>
          <w:rtl w:val="0"/>
        </w:rPr>
        <w:t>ТСН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«Новая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Рожновка»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rtl w:val="0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tbl>
      <w:tblPr>
        <w:tblW w:w="10231" w:type="dxa"/>
        <w:jc w:val="left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16" w:space="0" w:shadow="0" w:frame="0"/>
          <w:insideV w:val="single" w:color="000000" w:sz="16" w:space="0" w:shadow="0" w:frame="0"/>
        </w:tblBorders>
        <w:shd w:val="clear" w:color="auto" w:fill="auto"/>
        <w:tblLayout w:type="fixed"/>
      </w:tblPr>
      <w:tblGrid>
        <w:gridCol w:w="656"/>
        <w:gridCol w:w="1968"/>
        <w:gridCol w:w="5500"/>
        <w:gridCol w:w="706"/>
        <w:gridCol w:w="1401"/>
      </w:tblGrid>
      <w:tr>
        <w:tblPrEx>
          <w:shd w:val="clear" w:color="auto" w:fill="auto"/>
        </w:tblPrEx>
        <w:trPr>
          <w:trHeight w:val="600" w:hRule="atLeast"/>
        </w:trPr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№</w:t>
            </w:r>
          </w:p>
          <w:p>
            <w:pPr>
              <w:pStyle w:val="Table Style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п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п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Статья расходов</w:t>
            </w:r>
          </w:p>
        </w:tc>
        <w:tc>
          <w:tcPr>
            <w:tcW w:type="dxa" w:w="5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 xml:space="preserve">Цена в месяц 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руб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.),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расшифровка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Кол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во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Стоимость в год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руб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400" w:hRule="atLeast"/>
        </w:trPr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Вывоз бытовых отходов</w:t>
            </w:r>
          </w:p>
        </w:tc>
        <w:tc>
          <w:tcPr>
            <w:tcW w:type="dxa" w:w="5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8 356,14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— вывоз мусора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(2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контейнера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2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раза в месяц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1 500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— уборка площадки и территории около шлагбаума в зимний период</w:t>
              <w:br w:type="textWrapping"/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1 000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— уборка площадки и территории около шлагбаума в летний период</w:t>
              <w:br w:type="textWrapping"/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120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2.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Содержание системы проезда</w:t>
            </w:r>
          </w:p>
        </w:tc>
        <w:tc>
          <w:tcPr>
            <w:tcW w:type="dxa" w:w="5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9 500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— диспетчеризация шлагбаума</w:t>
            </w:r>
          </w:p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1 300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— интернет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доступ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129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600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3.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Услуги банка</w:t>
            </w:r>
          </w:p>
        </w:tc>
        <w:tc>
          <w:tcPr>
            <w:tcW w:type="dxa" w:w="5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1 300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– ежемесячное обслуживание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(490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.), 49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 одно пл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поручение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 +  0,15 % 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но не менее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99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руб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 пополнение 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счета через корп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карту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600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4.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Оплата электроснабжения по счетчику</w:t>
            </w:r>
          </w:p>
        </w:tc>
        <w:tc>
          <w:tcPr>
            <w:tcW w:type="dxa" w:w="5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2000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 месяц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5.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Платежи </w:t>
              <w:br w:type="textWrapping"/>
              <w:t>в бюджет</w:t>
            </w:r>
          </w:p>
        </w:tc>
        <w:tc>
          <w:tcPr>
            <w:tcW w:type="dxa" w:w="5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52 000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– налоги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госпошлина за подачу исков в суд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госпошлина за получение выписок из ЕГРП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 том числе по земельным участкам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которые не подали о себе сведения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52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</w:p>
        </w:tc>
      </w:tr>
      <w:tr>
        <w:tblPrEx>
          <w:shd w:val="clear" w:color="auto" w:fill="auto"/>
        </w:tblPrEx>
        <w:trPr>
          <w:trHeight w:val="900" w:hRule="atLeast"/>
        </w:trPr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6.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Обслуживание сайта ТСН</w:t>
            </w:r>
          </w:p>
        </w:tc>
        <w:tc>
          <w:tcPr>
            <w:tcW w:type="dxa" w:w="5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6 000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 год — веб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хостинг и домен для сайта ТСН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ведение и поддержание сайта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осуществление рассылок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личного кабинета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</w:p>
        </w:tc>
      </w:tr>
      <w:tr>
        <w:tblPrEx>
          <w:shd w:val="clear" w:color="auto" w:fill="auto"/>
        </w:tblPrEx>
        <w:trPr>
          <w:trHeight w:val="1200" w:hRule="atLeast"/>
        </w:trPr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7.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Юридические услуги и нотариальные услуги</w:t>
            </w:r>
          </w:p>
        </w:tc>
        <w:tc>
          <w:tcPr>
            <w:tcW w:type="dxa" w:w="5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60 000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 год — подготовка проекта новой редакции Устава ТСН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составление претензий и исковых заявлений о взыскании задолженности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8.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Почтовые расходы</w:t>
            </w:r>
          </w:p>
        </w:tc>
        <w:tc>
          <w:tcPr>
            <w:tcW w:type="dxa" w:w="5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10 000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 год — конверты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отправка почт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корреспонденции с уведомлением о вручении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9.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Хоз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нужды</w:t>
            </w:r>
          </w:p>
        </w:tc>
        <w:tc>
          <w:tcPr>
            <w:tcW w:type="dxa" w:w="5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8 000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 год — бумага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картридж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ручки и транспортные расходы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10.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Непредвиденные расходы</w:t>
            </w:r>
          </w:p>
        </w:tc>
        <w:tc>
          <w:tcPr>
            <w:tcW w:type="dxa" w:w="5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15 000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 год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 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представительские расходы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000</w:t>
            </w:r>
          </w:p>
        </w:tc>
      </w:tr>
      <w:tr>
        <w:tblPrEx>
          <w:shd w:val="clear" w:color="auto" w:fill="auto"/>
        </w:tblPrEx>
        <w:trPr>
          <w:trHeight w:val="600" w:hRule="atLeast"/>
        </w:trPr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11.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Проведение общих собраний</w:t>
            </w:r>
          </w:p>
        </w:tc>
        <w:tc>
          <w:tcPr>
            <w:tcW w:type="dxa" w:w="5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7 500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— аренда зала для собраний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(2 500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 час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на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часа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два раза в год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15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000</w:t>
            </w:r>
          </w:p>
        </w:tc>
      </w:tr>
      <w:tr>
        <w:tblPrEx>
          <w:shd w:val="clear" w:color="auto" w:fill="auto"/>
        </w:tblPrEx>
        <w:trPr>
          <w:trHeight w:val="12600" w:hRule="atLeast"/>
        </w:trPr>
        <w:tc>
          <w:tcPr>
            <w:tcW w:type="dxa" w:w="6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12.</w:t>
            </w:r>
          </w:p>
        </w:tc>
        <w:tc>
          <w:tcPr>
            <w:tcW w:type="dxa" w:w="19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Фонд правления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:</w:t>
            </w: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Председатель</w:t>
            </w: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Заместитель председателя</w:t>
            </w: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Бухгалтер</w:t>
            </w:r>
          </w:p>
        </w:tc>
        <w:tc>
          <w:tcPr>
            <w:tcW w:type="dxa" w:w="54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50 000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 месяц</w:t>
            </w:r>
          </w:p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20 000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— осуществляет руководство правлением и основной деятельностью товарищества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ведет реестр членов товарищества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принимает в члены товарищества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принимает меры ко взысканию задолженности по членским и целевым взносам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ведет протоколы заседаний правлений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доводит до членов принятые решения правления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заключает договоры от имени товарищества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является ответственным за реализацию  утвержденных  проектов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 исполнение принятых собранием решений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отвечает на жалобы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 также обращения собственников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поступающие в ТСН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;</w:t>
            </w:r>
          </w:p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10 000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— осуществляет коммуникацию с членами ТСН и соседями по вопросам просрочек платежей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 том числе посредством телефонной связи производит обзвон должников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),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информирует о состоянии проектов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осуществляет контакты с   администрацией ТУ Жаворонковское и соседними СНТ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Русское Поле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НП  Здравница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Моссовета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 отсутствие председателя выполняет его функции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готовит планы по перспективным проектам  развития ТСН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повестки к общим собраниям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;</w:t>
            </w:r>
          </w:p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</w:p>
          <w:p>
            <w:pPr>
              <w:pStyle w:val="Table Style 2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20 000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— ведет бухгалтерскую отчетность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сдает отчетность в ИФНС и соответствующие фонды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ведет учет поступивших платежей и своевременно информирует Правление о поступивших платежах и возникновении просроченной задолженности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своевременно подготавливает финансовые документы о предстоящих платежах по заключенным договорам и в бюджет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;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составляет заявления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запросы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проекты приказов и другие документы для заключения договоров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проведения собраний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делает копии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выписки из учредительных документов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готовит и осуществляет отправку почтовой корреспонденции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7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</w:t>
            </w:r>
          </w:p>
        </w:tc>
        <w:tc>
          <w:tcPr>
            <w:tcW w:type="dxa" w:w="1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top"/>
          </w:tcPr>
          <w:p>
            <w:pPr>
              <w:pStyle w:val="Table Style 2"/>
              <w:tabs>
                <w:tab w:val="left" w:pos="709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600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000</w:t>
            </w:r>
          </w:p>
        </w:tc>
      </w:tr>
    </w:tbl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 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Итого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055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200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р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tbl>
      <w:tblPr>
        <w:tblW w:w="1022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022"/>
        <w:gridCol w:w="5059"/>
        <w:gridCol w:w="764"/>
        <w:gridCol w:w="1381"/>
      </w:tblGrid>
      <w:tr>
        <w:tblPrEx>
          <w:shd w:val="clear" w:color="auto" w:fill="auto"/>
        </w:tblPrEx>
        <w:trPr>
          <w:trHeight w:val="452" w:hRule="atLeast"/>
        </w:trPr>
        <w:tc>
          <w:tcPr>
            <w:tcW w:type="dxa" w:w="3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Ежемесячные взносы</w:t>
            </w:r>
          </w:p>
        </w:tc>
        <w:tc>
          <w:tcPr>
            <w:tcW w:type="dxa" w:w="5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Расшифровка</w:t>
            </w:r>
          </w:p>
        </w:tc>
        <w:tc>
          <w:tcPr>
            <w:tcW w:type="dxa" w:w="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Кол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во</w:t>
            </w:r>
          </w:p>
        </w:tc>
        <w:tc>
          <w:tcPr>
            <w:tcW w:type="dxa" w:w="1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tabs>
                <w:tab w:val="left" w:pos="709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 xml:space="preserve">Сумма </w:t>
              <w:br w:type="textWrapping"/>
              <w:t>в год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руб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Члены ТСН</w:t>
            </w:r>
          </w:p>
        </w:tc>
        <w:tc>
          <w:tcPr>
            <w:tcW w:type="dxa" w:w="5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90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000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— членские взносы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(2 000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х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45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чел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)</w:t>
            </w:r>
          </w:p>
        </w:tc>
        <w:tc>
          <w:tcPr>
            <w:tcW w:type="dxa" w:w="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12</w:t>
            </w:r>
          </w:p>
        </w:tc>
        <w:tc>
          <w:tcPr>
            <w:tcW w:type="dxa" w:w="1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1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 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080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 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000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р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Индив</w:t>
            </w:r>
            <w:r>
              <w:rPr>
                <w:rFonts w:ascii="Times New Roman" w:hAnsi="Times New Roman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rtl w:val="0"/>
              </w:rPr>
              <w:t>собственники</w:t>
            </w:r>
          </w:p>
        </w:tc>
        <w:tc>
          <w:tcPr>
            <w:tcW w:type="dxa" w:w="505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Не члены ТСН —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41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чел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.</w:t>
            </w:r>
          </w:p>
        </w:tc>
        <w:tc>
          <w:tcPr>
            <w:tcW w:type="dxa" w:w="7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—</w:t>
            </w:r>
          </w:p>
        </w:tc>
        <w:tc>
          <w:tcPr>
            <w:tcW w:type="dxa" w:w="1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—</w:t>
            </w:r>
          </w:p>
        </w:tc>
      </w:tr>
    </w:tbl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  <w:rtl w:val="0"/>
        </w:rPr>
      </w:pP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ЦЕЛЕВЫЕ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ВЗНОСЫ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на</w:t>
      </w:r>
      <w:r>
        <w:rPr>
          <w:rFonts w:ascii="Times New Roman" w:hAnsi="Times New Roman"/>
          <w:b w:val="1"/>
          <w:bCs w:val="1"/>
          <w:sz w:val="30"/>
          <w:szCs w:val="30"/>
          <w:rtl w:val="0"/>
          <w:lang w:val="ru-RU"/>
        </w:rPr>
        <w:t xml:space="preserve">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2020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  <w:lang w:val="ru-RU"/>
        </w:rPr>
        <w:t xml:space="preserve"> год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tbl>
      <w:tblPr>
        <w:tblW w:w="1021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02"/>
        <w:gridCol w:w="5982"/>
        <w:gridCol w:w="1817"/>
        <w:gridCol w:w="2010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№</w:t>
            </w:r>
          </w:p>
        </w:tc>
        <w:tc>
          <w:tcPr>
            <w:tcW w:type="dxa" w:w="5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Наименование взноса</w:t>
            </w:r>
          </w:p>
        </w:tc>
        <w:tc>
          <w:tcPr>
            <w:tcW w:type="dxa" w:w="1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Сумма общая</w:t>
            </w:r>
          </w:p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ЦВ с члена ТСН</w:t>
              <w:br w:type="textWrapping"/>
              <w:t>и не члена ТСН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1</w:t>
            </w:r>
          </w:p>
        </w:tc>
        <w:tc>
          <w:tcPr>
            <w:tcW w:type="dxa" w:w="5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Целевой взнос на покупку оргтехники для  ТСН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+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принтер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65</w:t>
            </w:r>
            <w:r>
              <w:rPr>
                <w:rFonts w:ascii="Times New Roman" w:hAnsi="Times New Roman" w:hint="default"/>
                <w:rtl w:val="0"/>
              </w:rPr>
              <w:t> </w:t>
            </w:r>
            <w:r>
              <w:rPr>
                <w:rFonts w:ascii="Times New Roman" w:hAnsi="Times New Roman"/>
                <w:rtl w:val="0"/>
              </w:rPr>
              <w:t>000</w:t>
            </w:r>
          </w:p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500</w:t>
            </w:r>
          </w:p>
        </w:tc>
      </w:tr>
      <w:tr>
        <w:tblPrEx>
          <w:shd w:val="clear" w:color="auto" w:fill="auto"/>
        </w:tblPrEx>
        <w:trPr>
          <w:trHeight w:val="310" w:hRule="atLeast"/>
        </w:trPr>
        <w:tc>
          <w:tcPr>
            <w:tcW w:type="dxa" w:w="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2</w:t>
            </w:r>
          </w:p>
        </w:tc>
        <w:tc>
          <w:tcPr>
            <w:tcW w:type="dxa" w:w="5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Целевой взнос на уборку снега</w:t>
            </w:r>
          </w:p>
        </w:tc>
        <w:tc>
          <w:tcPr>
            <w:tcW w:type="dxa" w:w="1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45</w:t>
            </w:r>
            <w:r>
              <w:rPr>
                <w:rFonts w:ascii="Times New Roman" w:hAnsi="Times New Roman" w:hint="default"/>
                <w:rtl w:val="0"/>
              </w:rPr>
              <w:t> </w:t>
            </w:r>
            <w:r>
              <w:rPr>
                <w:rFonts w:ascii="Times New Roman" w:hAnsi="Times New Roman"/>
                <w:rtl w:val="0"/>
              </w:rPr>
              <w:t>000</w:t>
            </w:r>
          </w:p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000</w:t>
            </w:r>
          </w:p>
        </w:tc>
      </w:tr>
      <w:tr>
        <w:tblPrEx>
          <w:shd w:val="clear" w:color="auto" w:fill="auto"/>
        </w:tblPrEx>
        <w:trPr>
          <w:trHeight w:val="1210" w:hRule="atLeast"/>
        </w:trPr>
        <w:tc>
          <w:tcPr>
            <w:tcW w:type="dxa" w:w="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3</w:t>
            </w:r>
          </w:p>
        </w:tc>
        <w:tc>
          <w:tcPr>
            <w:tcW w:type="dxa" w:w="5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Целевой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знос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 xml:space="preserve">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 обустройство бытовки для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равления ТСН и штаба строительства газопровода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внутренний ремонт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электропроводка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стулья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стол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обогреватель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чайник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45</w:t>
            </w:r>
            <w:r>
              <w:rPr>
                <w:rFonts w:ascii="Times New Roman" w:hAnsi="Times New Roman" w:hint="default"/>
                <w:rtl w:val="0"/>
              </w:rPr>
              <w:t> </w:t>
            </w:r>
            <w:r>
              <w:rPr>
                <w:rFonts w:ascii="Times New Roman" w:hAnsi="Times New Roman"/>
                <w:rtl w:val="0"/>
              </w:rPr>
              <w:t>000</w:t>
            </w:r>
          </w:p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000</w:t>
            </w:r>
          </w:p>
        </w:tc>
      </w:tr>
      <w:tr>
        <w:tblPrEx>
          <w:shd w:val="clear" w:color="auto" w:fill="auto"/>
        </w:tblPrEx>
        <w:trPr>
          <w:trHeight w:val="610" w:hRule="atLeast"/>
        </w:trPr>
        <w:tc>
          <w:tcPr>
            <w:tcW w:type="dxa" w:w="4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4</w:t>
            </w:r>
          </w:p>
        </w:tc>
        <w:tc>
          <w:tcPr>
            <w:tcW w:type="dxa" w:w="598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Целевой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знос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д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орожный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на асфальтировку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4"/>
                <w:szCs w:val="24"/>
                <w:rtl w:val="0"/>
              </w:rPr>
              <w:br w:type="textWrapping"/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и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ямочный ремонт после зимы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8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709"/>
                <w:tab w:val="left" w:pos="1418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90</w:t>
            </w:r>
            <w:r>
              <w:rPr>
                <w:rFonts w:ascii="Times New Roman" w:hAnsi="Times New Roman" w:hint="default"/>
                <w:rtl w:val="0"/>
              </w:rPr>
              <w:t> </w:t>
            </w:r>
            <w:r>
              <w:rPr>
                <w:rFonts w:ascii="Times New Roman" w:hAnsi="Times New Roman"/>
                <w:rtl w:val="0"/>
              </w:rPr>
              <w:t>000</w:t>
            </w:r>
          </w:p>
        </w:tc>
        <w:tc>
          <w:tcPr>
            <w:tcW w:type="dxa" w:w="20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right"/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2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000</w:t>
            </w:r>
          </w:p>
        </w:tc>
      </w:tr>
    </w:tbl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ru-RU"/>
        </w:rPr>
        <w:t>Итого сумма всех целевых взносов</w:t>
      </w:r>
      <w:r>
        <w:rPr>
          <w:rFonts w:ascii="Times New Roman" w:hAnsi="Times New Roman"/>
          <w:rtl w:val="0"/>
          <w:lang w:val="ru-RU"/>
        </w:rPr>
        <w:t xml:space="preserve">:  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245 000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р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righ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ru-RU"/>
        </w:rPr>
        <w:t>Сумма целевых взносов с одного члена и не члена ТСН</w:t>
      </w:r>
      <w:r>
        <w:rPr>
          <w:rFonts w:ascii="Times New Roman" w:hAnsi="Times New Roman"/>
          <w:rtl w:val="0"/>
          <w:lang w:val="ru-RU"/>
        </w:rPr>
        <w:t xml:space="preserve">:       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5 500 </w:t>
      </w:r>
      <w:r>
        <w:rPr>
          <w:rFonts w:ascii="Times New Roman" w:hAnsi="Times New Roman" w:hint="default"/>
          <w:b w:val="1"/>
          <w:bCs w:val="1"/>
          <w:rtl w:val="0"/>
          <w:lang w:val="ru-RU"/>
        </w:rPr>
        <w:t>р</w:t>
      </w:r>
      <w:r>
        <w:rPr>
          <w:rFonts w:ascii="Times New Roman" w:hAnsi="Times New Roman"/>
          <w:b w:val="1"/>
          <w:bCs w:val="1"/>
          <w:rtl w:val="0"/>
          <w:lang w:val="ru-RU"/>
        </w:rPr>
        <w:t>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spacing w:after="6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  <w:rtl w:val="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Прим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  <w:lang w:val="ru-RU"/>
        </w:rPr>
        <w:t>ечание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Собственники участков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являющиеся членами ТСН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целевые взносы платят в размере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установленном для членов ТСН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        Председатель ТСН «Новая Рожновка»           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А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Егоров</w:t>
      </w:r>
    </w:p>
    <w:sectPr>
      <w:headerReference w:type="default" r:id="rId4"/>
      <w:footerReference w:type="default" r:id="rId5"/>
      <w:pgSz w:w="11906" w:h="16838" w:orient="portrait"/>
      <w:pgMar w:top="407" w:right="541" w:bottom="28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